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2789f15648082aa15a99f22e4face7d52b11e"/>
    <w:p>
      <w:pPr>
        <w:pStyle w:val="Heading3"/>
      </w:pPr>
      <w:r>
        <w:t xml:space="preserve">Учебно-методический сбор гранатометчиков столичного главка Росгвардии завершился в Москве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rPr>
          <w:bCs/>
          <w:b/>
          <w:iCs/>
          <w:i/>
        </w:rPr>
        <w:t xml:space="preserve">В течение нескольких дней сотрудники спецподразделений Главного управления Росгвардии по городу Москве участвовали в учениях по гранатометанию, оттачивая свои навыки в условиях, максимально приближенных к боевым.</w:t>
      </w:r>
    </w:p>
    <w:p>
      <w:pPr>
        <w:pStyle w:val="BodyText"/>
      </w:pPr>
      <w:r>
        <w:t xml:space="preserve">Программа сборов включала в себя теоретические занятия, практические стрельбы и тренировки на местности. Спецназовцы изучили устройство и правила эксплуатации гранатомета, отработали прицельную стрельбу с открытой и закрытой позиций, совершенствовали навыки ориентирования на местности, в том числе с помощью навигационных устройств.</w:t>
      </w:r>
    </w:p>
    <w:p>
      <w:pPr>
        <w:pStyle w:val="BodyText"/>
      </w:pPr>
      <w:r>
        <w:t xml:space="preserve">Особое внимание уделялось безопасности обращения с оружием и соблюдению мер предосторожности в условиях боевых действий. Помимо отработки стрелковой подготовки, бойцы прошли интенсивные тренировки по тактике действий в различных боевых сценариях.</w:t>
      </w:r>
    </w:p>
    <w:p>
      <w:pPr>
        <w:pStyle w:val="BodyText"/>
      </w:pPr>
      <w:r>
        <w:t xml:space="preserve">«Сотрудники Росгвардии должны были не только поразить цель, но и выбрать позицию, указанную на карте, определив её координаты и прицельно поразить мишень», - подчеркнул начальник отделения профессиональной служебной и физической подготовки подполковник Олег Левкин.</w:t>
      </w:r>
    </w:p>
    <w:p>
      <w:pPr>
        <w:pStyle w:val="BodyText"/>
      </w:pPr>
      <w:r>
        <w:t xml:space="preserve">Целью занятий является максимальная подготовка сотрудников спецподразделений к выполнению служебно-боевых задач. В завершении обучения все участники занятий сдали зачеты по теоретическим знаниям и практическим навыкам.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http://dorogomilovo.mos.ru/presscenter/news-on-main/detail/12607367.html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07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07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2024-11-14T21:56:44Z</dcterms:created>
  <dcterms:modified xsi:type="dcterms:W3CDTF">2024-11-14T21:56:44Z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