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5c6038feb381620c0af51c00aad27b7d4df85"/>
    <w:p>
      <w:pPr>
        <w:pStyle w:val="Heading3"/>
      </w:pPr>
      <w:r>
        <w:t xml:space="preserve">При участии столичного спецназа Росгвардии пресечено нелегальное производство и сбыт медицинских препаратов для косметологии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Сотрудники МВД при силовой поддержке СОБР и СОБР «Столица» Главного управления Росгвардии по г. Москве пресекли незаконную деятельность по производству и распространению незарегистрированных медицинских средств, применяемых в косметологии.</w:t>
      </w:r>
    </w:p>
    <w:p>
      <w:pPr>
        <w:pStyle w:val="BodyText"/>
      </w:pPr>
      <w:r>
        <w:t xml:space="preserve">Нелегальный цех по изготовлению гиалуронового комплекса для подкожных инъекций располагался в Москве. В ходе проведения обысков в производственных помещениях и по месту жительства предполагаемого организатора незаконного бизнеса были обнаружены и изъяты записи о сбыте незарегистрированных медицинских средств, компьютерная и кассовая техника, образцы реализуемой продукции и 1,5 млн рублей.</w:t>
      </w:r>
    </w:p>
    <w:p>
      <w:pPr>
        <w:pStyle w:val="BodyText"/>
      </w:pPr>
      <w:r>
        <w:t xml:space="preserve">Как было установлено, произведенные препараты реализовывались через интернет-платформы в различных косметологических клиниках столицы и других регионов России. По предварительным оценкам, доход от противоправной деятельности превышал 100 миллионов рублей ежегодно.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http://dorogomilovo.mos.ru/presscenter/news-on-main/detail/12621729.html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21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21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2024-11-17T04:29:27Z</dcterms:created>
  <dcterms:modified xsi:type="dcterms:W3CDTF">2024-11-17T04:29:27Z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