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e9fa6454bfac4c1ea71c510f86643d8e098bf3"/>
    <w:p>
      <w:pPr>
        <w:pStyle w:val="Heading3"/>
      </w:pPr>
      <w:r>
        <w:t xml:space="preserve">Сергей Собянин: В «Активном гражданине» открылась серия голосований по проектам благоустройства московских улиц и парков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t xml:space="preserve">В план благоустройства на 2022 год по результатам серии голосований в</w:t>
      </w:r>
      <w:r>
        <w:t xml:space="preserve"> </w:t>
      </w:r>
      <w:hyperlink r:id="rId20">
        <w:r>
          <w:rPr>
            <w:rStyle w:val="Hyperlink"/>
          </w:rPr>
          <w:t xml:space="preserve">проекте</w:t>
        </w:r>
      </w:hyperlink>
      <w:r>
        <w:t xml:space="preserve"> </w:t>
      </w:r>
      <w:r>
        <w:t xml:space="preserve">«Активный Гражданин» войдут тысячи дворов, скверов и природных территорий на всей территории города.</w:t>
      </w:r>
    </w:p>
    <w:p>
      <w:pPr>
        <w:pStyle w:val="BodyText"/>
      </w:pPr>
      <w:r>
        <w:t xml:space="preserve">«По итогам голосований примем окончательное решение о формировании программы создания качественной городской среды на 2022 год», — заявил Сергей Собянин.</w:t>
      </w:r>
    </w:p>
    <w:p>
      <w:pPr>
        <w:pStyle w:val="BodyText"/>
      </w:pPr>
      <w:r>
        <w:t xml:space="preserve">Один из наиболее сложных проектов следующего года — благоустройство природно-исторического парка «Покровское-Стрешнево», территория которого превышает 200 га. Мэр отметил, что благоустройство парка будет максимально бережным и щадящим.</w:t>
      </w:r>
    </w:p>
    <w:p>
      <w:pPr>
        <w:pStyle w:val="BodyText"/>
      </w:pPr>
      <w:r>
        <w:t xml:space="preserve">Основная центральная часть парка останется естественной заповедной зоной, а активные виды отдыха будут сконцентрированы на территориях, прилегающих к жилым районам и транспортным магистралям.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http://dorogomilovo.mos.ru/presscenter/news/detail/10376692.html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rogomilovo.mos.ru" TargetMode="External" /><Relationship Type="http://schemas.openxmlformats.org/officeDocument/2006/relationships/hyperlink" Id="rId21" Target="http://dorogomilovo.mos.ru/presscenter/news/detail/10376692.html" TargetMode="External" /><Relationship Type="http://schemas.openxmlformats.org/officeDocument/2006/relationships/hyperlink" Id="rId20" Target="https://ag.mos.ru/poll/121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rogomilovo.mos.ru" TargetMode="External" /><Relationship Type="http://schemas.openxmlformats.org/officeDocument/2006/relationships/hyperlink" Id="rId21" Target="http://dorogomilovo.mos.ru/presscenter/news/detail/10376692.html" TargetMode="External" /><Relationship Type="http://schemas.openxmlformats.org/officeDocument/2006/relationships/hyperlink" Id="rId20" Target="https://ag.mos.ru/poll/121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2025-05-01T21:34:36Z</dcterms:created>
  <dcterms:modified xsi:type="dcterms:W3CDTF">2025-05-01T21:34:36Z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