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7d651676daca128617178084c835fb6661aa1"/>
    <w:p>
      <w:pPr>
        <w:pStyle w:val="Heading3"/>
      </w:pPr>
      <w:r>
        <w:t xml:space="preserve">В Музее Победы с 19 по 22 апреля покажут фильмы Станислава Ростоцкого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В Музее Победы с 19 по 22 апреля состоятся онлайн-показы фильмов режиссера Станислава Ростоцкого.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АГН «Москва» со ссылкой на пресс-службу учреждения.</w:t>
      </w:r>
    </w:p>
    <w:p>
      <w:pPr>
        <w:pStyle w:val="BodyText"/>
      </w:pPr>
      <w:r>
        <w:t xml:space="preserve">Показы приурочены к 100-летию со дня рождения Ростоцкого. 19 апреля зрители смогут посмотреть фильм «Майские звезды», посвященный событиям первых послевоенных дней.</w:t>
      </w:r>
    </w:p>
    <w:p>
      <w:pPr>
        <w:pStyle w:val="BodyText"/>
      </w:pPr>
      <w:r>
        <w:t xml:space="preserve">Затем 20 апреля покажут военную драму «На семи ветрах», 21 апреля – «…А зори здесь тихие» и 22 апреля – «Белый Бим Черное ухо».</w:t>
      </w:r>
    </w:p>
    <w:p>
      <w:pPr>
        <w:pStyle w:val="BodyText"/>
      </w:pPr>
      <w:r>
        <w:t xml:space="preserve">Трансляции будут доступны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Победы.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http://dorogomilovo.mos.ru/presscenter/news/detail/10759740.html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0759740.html" TargetMode="External" /><Relationship Type="http://schemas.openxmlformats.org/officeDocument/2006/relationships/hyperlink" Id="rId21" Target="https://victorymuseum.ru/" TargetMode="External" /><Relationship Type="http://schemas.openxmlformats.org/officeDocument/2006/relationships/hyperlink" Id="rId20" Target="https://www.mskagency.ru/materials/32050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0759740.html" TargetMode="External" /><Relationship Type="http://schemas.openxmlformats.org/officeDocument/2006/relationships/hyperlink" Id="rId21" Target="https://victorymuseum.ru/" TargetMode="External" /><Relationship Type="http://schemas.openxmlformats.org/officeDocument/2006/relationships/hyperlink" Id="rId20" Target="https://www.mskagency.ru/materials/32050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2025-05-16T08:55:23Z</dcterms:created>
  <dcterms:modified xsi:type="dcterms:W3CDTF">2025-05-16T08:55:23Z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