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3817ad5f13dbd1afa71464f8ba94799bc9546"/>
    <w:p>
      <w:pPr>
        <w:pStyle w:val="Heading3"/>
      </w:pPr>
      <w:r>
        <w:t xml:space="preserve">Собираешься в отпуск - оплати услуги ЖКХ авансом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напоминают, что оплатить услуги ЖКХ можно авансом.</w:t>
      </w:r>
    </w:p>
    <w:p>
      <w:pPr>
        <w:pStyle w:val="BodyText"/>
      </w:pPr>
      <w:r>
        <w:t xml:space="preserve">Для этого необходимо</w:t>
      </w:r>
      <w:r>
        <w:t xml:space="preserve"> </w:t>
      </w:r>
      <w:r>
        <w:rPr>
          <w:u w:val="single"/>
        </w:rPr>
        <w:t xml:space="preserve">обратиться в Центр госуслуг района</w:t>
      </w:r>
      <w:r>
        <w:t xml:space="preserve">, написать соответствующее заявление и получить авансовый ЕПД (единый платежный документ) на необходимый период времени – месяц, два или даже полгода. Оплатив его, можно спокойно отдыхать, не опасаясь попасть в списки должников.</w:t>
      </w:r>
    </w:p>
    <w:p>
      <w:pPr>
        <w:pStyle w:val="BodyText"/>
      </w:pPr>
      <w:r>
        <w:t xml:space="preserve">При этом обращаем внимание, что авансовый ЕПД формируется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В случае, если по желанию потребителя формируется авансовый ЕПД по среднерасчетным показаниям, то по возвращению будет произведена корректировка платежа. Причем, сумма корректировки авансового платежа может быть изменена как в сторону уменьшения, так и в сторону увеличения.</w:t>
      </w:r>
    </w:p>
    <w:p>
      <w:pPr>
        <w:pStyle w:val="BodyText"/>
      </w:pPr>
      <w:r>
        <w:t xml:space="preserve">Авансовый платеж, кстати, будет особенно актуален для тех, кто планирует уехать в отпуск из города. Зачастую перед поездкой москвичи забывают оплатить услуги ЖКХ и попадают в число должников.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http://dorogomilovo.mos.ru/presscenter/news/detail/4983893.html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4983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4983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2024-06-09T09:41:12Z</dcterms:created>
  <dcterms:modified xsi:type="dcterms:W3CDTF">2024-06-09T09:41:12Z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