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a9dcfa3466c81de1b6a57637f8ca4c4bb8937"/>
    <w:p>
      <w:pPr>
        <w:pStyle w:val="Heading3"/>
      </w:pPr>
      <w:r>
        <w:t xml:space="preserve">Средства маткапитала можно потратить на новые цели</w:t>
      </w:r>
    </w:p>
    <w:p>
      <w:pPr>
        <w:pStyle w:val="FirstParagraph"/>
      </w:pPr>
      <w:r>
        <w:t xml:space="preserve">06.02.2018</w:t>
      </w:r>
    </w:p>
    <w:p>
      <w:pPr>
        <w:pStyle w:val="BodyText"/>
      </w:pPr>
      <w:r>
        <w:t xml:space="preserve">С начала текущего года внесен ряд дополнений в программу маткапитала, действующую на территории РФ, информирует Главное управление Пенсионного фонда России No2 по Москве и области. Прежде всего, стоит учитывать, что срок реализации данной программы продлен до конца 2021 года. Кроме того, с 1 января 2018 года утверждено новое направление расходования средств маткапитала. Так, при желании, родители (усыновители) могут получать ежемесячную выплату в связи с рождением (усыновлением) в этом году второго ребёнка.</w:t>
      </w:r>
    </w:p>
    <w:p>
      <w:pPr>
        <w:pStyle w:val="BodyText"/>
      </w:pPr>
      <w:r>
        <w:t xml:space="preserve">Также теперь допускается оплата средствами из маткапитала различных образовательных услуг по программам дошкольного образования до времени достижения ребёнком возраста трех лет. Помимо этого, упрощены требования к организациям, услуги которых можно приобрести за счет средств маткапитала.</w:t>
      </w:r>
    </w:p>
    <w:p>
      <w:pPr>
        <w:pStyle w:val="BodyText"/>
      </w:pPr>
      <w:r>
        <w:t xml:space="preserve">Подать соответствующее заявление можно через Личный кабинет на официальном сайте Пенсионного фонда России (</w:t>
      </w:r>
      <w:hyperlink r:id="rId20">
        <w:r>
          <w:rPr>
            <w:rStyle w:val="Hyperlink"/>
          </w:rPr>
          <w:t xml:space="preserve">www.pfrf.ru</w:t>
        </w:r>
      </w:hyperlink>
      <w:r>
        <w:t xml:space="preserve">). После этого необходимо в пятидневный срок представить документы личного хранения в территориальный орган ПФР, куда ранее было направлено заявление.</w:t>
      </w:r>
    </w:p>
    <w:p>
      <w:pPr>
        <w:pStyle w:val="BodyText"/>
      </w:pPr>
      <w:r>
        <w:t xml:space="preserve">Напомним, что в 2018 году размер выплаты по программе маткапитала не изменился и равен 453 тыс. 26 руб.</w:t>
      </w:r>
    </w:p>
    <w:p>
      <w:pPr>
        <w:pStyle w:val="BodyText"/>
      </w:pPr>
      <w:r>
        <w:t xml:space="preserve">Программа материнского капитала нацелена на то, чтобы помочь каждой российской семье в воспитании детей. Сам закон о маткапитале был принят в конце 2006 года. Между тем, выплаты по данной государственной программе начались в начале 2007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http://dorogomilovo.mos.ru/presscenter/news/detail/7130222.html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7130222.html" TargetMode="External" /><Relationship Type="http://schemas.openxmlformats.org/officeDocument/2006/relationships/hyperlink" Id="rId20" Target="https://upravadorogomilovo.ru/way/?u=http%3A%2F%2Fwww.pfrf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7130222.html" TargetMode="External" /><Relationship Type="http://schemas.openxmlformats.org/officeDocument/2006/relationships/hyperlink" Id="rId20" Target="https://upravadorogomilovo.ru/way/?u=http%3A%2F%2Fwww.pfrf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2025-07-31T09:22:14Z</dcterms:created>
  <dcterms:modified xsi:type="dcterms:W3CDTF">2025-07-31T09:22:14Z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